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754" w:rsidRDefault="000456A2" w:rsidP="000456A2">
      <w:pPr>
        <w:jc w:val="center"/>
        <w:rPr>
          <w:b/>
          <w:sz w:val="32"/>
          <w:szCs w:val="32"/>
        </w:rPr>
      </w:pPr>
      <w:r w:rsidRPr="000456A2">
        <w:rPr>
          <w:b/>
          <w:sz w:val="32"/>
          <w:szCs w:val="32"/>
        </w:rPr>
        <w:t xml:space="preserve">Θεματικές ενότητες – στοχοθεσία </w:t>
      </w:r>
      <w:r>
        <w:rPr>
          <w:b/>
          <w:sz w:val="32"/>
          <w:szCs w:val="32"/>
        </w:rPr>
        <w:t>–</w:t>
      </w:r>
      <w:r w:rsidRPr="000456A2">
        <w:rPr>
          <w:b/>
          <w:sz w:val="32"/>
          <w:szCs w:val="32"/>
        </w:rPr>
        <w:t xml:space="preserve"> μεθοδολογία</w:t>
      </w:r>
    </w:p>
    <w:p w:rsidR="000456A2" w:rsidRPr="00B57E8D" w:rsidRDefault="000456A2" w:rsidP="000456A2">
      <w:pPr>
        <w:jc w:val="center"/>
        <w:rPr>
          <w:b/>
          <w:sz w:val="24"/>
          <w:szCs w:val="24"/>
        </w:rPr>
      </w:pPr>
    </w:p>
    <w:p w:rsidR="000456A2" w:rsidRPr="00B57E8D" w:rsidRDefault="000456A2" w:rsidP="00B57E8D">
      <w:pPr>
        <w:pStyle w:val="Default"/>
        <w:ind w:left="105"/>
        <w:jc w:val="both"/>
        <w:rPr>
          <w:rFonts w:cs="Times New Roman"/>
        </w:rPr>
      </w:pPr>
      <w:r w:rsidRPr="00B57E8D">
        <w:rPr>
          <w:rFonts w:cs="Times New Roman"/>
        </w:rPr>
        <w:t>Η μεγάλη συγκέντρωση πληθυσμού και δραστηριοτήτων στις σύγχρονες μεγαλουπόλεις τις καθιστά σε μεγάλο βαθμό υπεύθυνες για την περιβαλλοντική κρίση σε τοπικό, περιφερειακό και παγκόσμιο επίπεδο. Το αστικό και περιαστικό πράσινο, παίζει σημαντικό ρόλο στη βελτίωση της ποιότητας της ζωής στις αστικές περιοχές. Οι χώροι πρασίνου αποτελούν πνεύμονες οξυγόνου, οάσεις αναψυχής, καταφύγια ζωής για πολλούς οργανισμούς και χώροι κοινωνικής αλληλεπίδρασης. Καθώς το αστικό πράσινο έχει ελάχιστα περιθώρια αύξησης, η έμφαση πρέπει να δοθεί στην αναβάθμιση και στην αύξηση του πράσινου που βρίσκεται γύρω από τις πόλεις (περιαστικό πράσινο).</w:t>
      </w:r>
    </w:p>
    <w:p w:rsidR="000456A2" w:rsidRPr="00B57E8D" w:rsidRDefault="000456A2" w:rsidP="00B57E8D">
      <w:pPr>
        <w:pStyle w:val="Default"/>
        <w:ind w:left="105"/>
        <w:jc w:val="both"/>
        <w:rPr>
          <w:rFonts w:cs="Times New Roman"/>
        </w:rPr>
      </w:pPr>
      <w:r w:rsidRPr="00B57E8D">
        <w:rPr>
          <w:rFonts w:cs="Times New Roman"/>
        </w:rPr>
        <w:t>Τις τελευταίες δεκαετίες οι επιτυχημένες δράσεις για τη βελτίωση της ποιότητας της ζωής στις πόλεις, σε ευρωπαϊκό και παγκόσμιο επίπεδο, εκ μέρους ομάδων πολιτών καθώς και από τις πρωτοβουλίες τοπικών και εθνικών κυβερνήσεων, μπορούν να αποδειχθούν μοναδικές ευκαιρίες για την ανάπτυξη μιας νέας σχέσης του ανθρώπου με τη φύση. Μπορούμε να προάγουμε τη φύση μέσα στις πόλεις, συμβάλλοντας στην αναζωογόνησή τους και στη δημιουργία ενός νέου πρότυπου αστικής διαβίωσης, που θα βασίζεται στην ενδυνάμωση της επαφής μας με το φυσικό περιβάλλον.</w:t>
      </w:r>
    </w:p>
    <w:p w:rsidR="000456A2" w:rsidRPr="00B57E8D" w:rsidRDefault="000456A2" w:rsidP="00B57E8D">
      <w:pPr>
        <w:pStyle w:val="Default"/>
        <w:ind w:left="105"/>
        <w:rPr>
          <w:rFonts w:cs="Times New Roman"/>
        </w:rPr>
      </w:pPr>
    </w:p>
    <w:p w:rsidR="000456A2" w:rsidRPr="00B57E8D" w:rsidRDefault="000456A2" w:rsidP="00B57E8D">
      <w:pPr>
        <w:pStyle w:val="Default"/>
        <w:ind w:left="105"/>
        <w:jc w:val="both"/>
        <w:rPr>
          <w:rFonts w:cs="Times New Roman"/>
        </w:rPr>
      </w:pPr>
      <w:r w:rsidRPr="00B57E8D">
        <w:rPr>
          <w:rFonts w:cs="Times New Roman"/>
        </w:rPr>
        <w:t>Ειδικότερα οι μαθητές/τριες προσέγγισαν τις παρακάτω θεματικές:</w:t>
      </w:r>
    </w:p>
    <w:p w:rsidR="000456A2" w:rsidRPr="00B57E8D" w:rsidRDefault="000456A2" w:rsidP="00B57E8D">
      <w:pPr>
        <w:pStyle w:val="Default"/>
        <w:ind w:left="105"/>
        <w:jc w:val="both"/>
        <w:rPr>
          <w:rFonts w:cs="Times New Roman"/>
        </w:rPr>
      </w:pPr>
    </w:p>
    <w:p w:rsidR="000456A2" w:rsidRPr="00B57E8D" w:rsidRDefault="000456A2" w:rsidP="00B57E8D">
      <w:pPr>
        <w:pStyle w:val="Default"/>
        <w:widowControl w:val="0"/>
        <w:numPr>
          <w:ilvl w:val="0"/>
          <w:numId w:val="1"/>
        </w:numPr>
        <w:tabs>
          <w:tab w:val="left" w:pos="175"/>
        </w:tabs>
        <w:ind w:left="459"/>
        <w:jc w:val="both"/>
        <w:rPr>
          <w:rFonts w:cs="Times New Roman"/>
          <w:b/>
        </w:rPr>
      </w:pPr>
      <w:r w:rsidRPr="00B57E8D">
        <w:rPr>
          <w:rFonts w:cs="Times New Roman"/>
          <w:b/>
        </w:rPr>
        <w:t>Τι είναι οι πράσινοι και οι ελεύθεροι χώροι στην πόλη</w:t>
      </w:r>
    </w:p>
    <w:p w:rsidR="000456A2" w:rsidRPr="00B57E8D" w:rsidRDefault="000456A2" w:rsidP="00B57E8D">
      <w:pPr>
        <w:pStyle w:val="Default"/>
        <w:ind w:left="105"/>
        <w:jc w:val="both"/>
        <w:rPr>
          <w:rFonts w:cs="Times New Roman"/>
        </w:rPr>
      </w:pPr>
      <w:r w:rsidRPr="00B57E8D">
        <w:rPr>
          <w:rFonts w:cs="Times New Roman"/>
        </w:rPr>
        <w:t>Οι πράσινοι χώροι στην πόλη είναι ανοικτοί, κατά κανόνα δημόσιοι και έχουν ελεύθερη πρόσβαση όλοι οι πολίτες.</w:t>
      </w:r>
    </w:p>
    <w:p w:rsidR="000456A2" w:rsidRPr="00B57E8D" w:rsidRDefault="000456A2" w:rsidP="00B57E8D">
      <w:pPr>
        <w:pStyle w:val="Default"/>
        <w:widowControl w:val="0"/>
        <w:numPr>
          <w:ilvl w:val="0"/>
          <w:numId w:val="2"/>
        </w:numPr>
        <w:jc w:val="both"/>
        <w:rPr>
          <w:rFonts w:cs="Times New Roman"/>
        </w:rPr>
      </w:pPr>
      <w:r w:rsidRPr="00B57E8D">
        <w:rPr>
          <w:rFonts w:cs="Times New Roman"/>
          <w:b/>
        </w:rPr>
        <w:t xml:space="preserve">Κατηγοριοποίηση των ελεύθερων και πράσινων χώρων </w:t>
      </w:r>
      <w:r w:rsidRPr="00B57E8D">
        <w:rPr>
          <w:rFonts w:cs="Times New Roman"/>
        </w:rPr>
        <w:t>με βάση ορισμένα κριτήρια που αφορούν το ιδιοκτησιακό καθεστώς, τη θέση τους, τη χρήση τους και την προέλευση του πρασίνου:</w:t>
      </w:r>
    </w:p>
    <w:p w:rsidR="000456A2" w:rsidRPr="00B57E8D" w:rsidRDefault="000456A2" w:rsidP="00B57E8D">
      <w:pPr>
        <w:pStyle w:val="Default"/>
        <w:widowControl w:val="0"/>
        <w:numPr>
          <w:ilvl w:val="0"/>
          <w:numId w:val="3"/>
        </w:numPr>
        <w:jc w:val="both"/>
        <w:rPr>
          <w:rFonts w:cs="Times New Roman"/>
        </w:rPr>
      </w:pPr>
      <w:r w:rsidRPr="00B57E8D">
        <w:rPr>
          <w:rFonts w:cs="Times New Roman"/>
          <w:b/>
        </w:rPr>
        <w:t>Αστικοί κοινόχρηστοι χώροι:</w:t>
      </w:r>
      <w:r w:rsidRPr="00B57E8D">
        <w:rPr>
          <w:rFonts w:cs="Times New Roman"/>
        </w:rPr>
        <w:t xml:space="preserve"> πάρκα ή άλση, κήποι, πεζόδρομοι, πλατείες, αθλητικές εγκαταστάσεις, παιδικές χαρές, παραλίες (για παραθαλάσσιες πόλεις), ρέματα (μέσα στην πόλη)</w:t>
      </w:r>
    </w:p>
    <w:p w:rsidR="000456A2" w:rsidRPr="00B57E8D" w:rsidRDefault="000456A2" w:rsidP="00B57E8D">
      <w:pPr>
        <w:pStyle w:val="Default"/>
        <w:widowControl w:val="0"/>
        <w:numPr>
          <w:ilvl w:val="0"/>
          <w:numId w:val="3"/>
        </w:numPr>
        <w:jc w:val="both"/>
        <w:rPr>
          <w:rFonts w:cs="Times New Roman"/>
        </w:rPr>
      </w:pPr>
      <w:r w:rsidRPr="00B57E8D">
        <w:rPr>
          <w:rFonts w:cs="Times New Roman"/>
          <w:b/>
        </w:rPr>
        <w:t>Ιδιωτικοί ελεύθεροι χώροι:</w:t>
      </w:r>
      <w:r w:rsidRPr="00B57E8D">
        <w:rPr>
          <w:rFonts w:cs="Times New Roman"/>
        </w:rPr>
        <w:t xml:space="preserve"> αυλές, κήποι, ακάλυπτοι, πρασιές, αδόμητα οικόπεδα</w:t>
      </w:r>
    </w:p>
    <w:p w:rsidR="000456A2" w:rsidRPr="00B57E8D" w:rsidRDefault="000456A2" w:rsidP="00B57E8D">
      <w:pPr>
        <w:pStyle w:val="Default"/>
        <w:widowControl w:val="0"/>
        <w:numPr>
          <w:ilvl w:val="0"/>
          <w:numId w:val="3"/>
        </w:numPr>
        <w:jc w:val="both"/>
        <w:rPr>
          <w:rFonts w:cs="Times New Roman"/>
        </w:rPr>
      </w:pPr>
      <w:r w:rsidRPr="00B57E8D">
        <w:rPr>
          <w:rFonts w:cs="Times New Roman"/>
          <w:b/>
        </w:rPr>
        <w:t xml:space="preserve">Αστικοί χώροι ειδικών ρυθμίσεων: </w:t>
      </w:r>
      <w:r w:rsidRPr="00B57E8D">
        <w:rPr>
          <w:rFonts w:cs="Times New Roman"/>
        </w:rPr>
        <w:t>αρχαιολογικοί χώροι</w:t>
      </w:r>
    </w:p>
    <w:p w:rsidR="000456A2" w:rsidRPr="00B57E8D" w:rsidRDefault="000456A2" w:rsidP="00B57E8D">
      <w:pPr>
        <w:pStyle w:val="Default"/>
        <w:widowControl w:val="0"/>
        <w:numPr>
          <w:ilvl w:val="0"/>
          <w:numId w:val="3"/>
        </w:numPr>
        <w:jc w:val="both"/>
        <w:rPr>
          <w:rFonts w:cs="Times New Roman"/>
        </w:rPr>
      </w:pPr>
      <w:r w:rsidRPr="00B57E8D">
        <w:rPr>
          <w:rFonts w:cs="Times New Roman"/>
          <w:b/>
        </w:rPr>
        <w:t xml:space="preserve">Περιαστικό πράσινο: </w:t>
      </w:r>
      <w:r w:rsidRPr="00B57E8D">
        <w:rPr>
          <w:rFonts w:cs="Times New Roman"/>
        </w:rPr>
        <w:t>ελεύθερες εκτάσεις που βρίσκονται εκτός σχεδίου πόλης. Περιλαμβάνονται συνήθως δασικές, γεωργικές ή χέρσες εκτάσεις, αλλά και ορεινούς όγκους. Συχνά υπάρχουν περιοχές ιδιαίτερης περιβαλλοντικής σημασίας, όπως βιότοποι, δρυμοί, ποτάμια, ρέματα και ακτές. Επειδή οι χώροι αυτοί γειτνιάζουν με αστικά κέντρα δέχονται πολλαπλές πιέσεις εξαιτίας των ανθρώπινων δραστηριοτήτων (οικιστική επέκταση, πυρκαγιές, λατομεία, διάνοιξη δρόμων), γεγονός που καθιστά επείγουσα την προστασία τους.</w:t>
      </w:r>
    </w:p>
    <w:p w:rsidR="000456A2" w:rsidRDefault="000456A2" w:rsidP="000456A2">
      <w:pPr>
        <w:jc w:val="center"/>
        <w:rPr>
          <w:b/>
          <w:sz w:val="24"/>
          <w:szCs w:val="24"/>
        </w:rPr>
      </w:pPr>
    </w:p>
    <w:p w:rsidR="00B57E8D" w:rsidRPr="00B57E8D" w:rsidRDefault="00B57E8D" w:rsidP="000456A2">
      <w:pPr>
        <w:jc w:val="center"/>
        <w:rPr>
          <w:b/>
          <w:sz w:val="24"/>
          <w:szCs w:val="24"/>
        </w:rPr>
      </w:pPr>
    </w:p>
    <w:p w:rsidR="00B57E8D" w:rsidRPr="00B57E8D" w:rsidRDefault="00B57E8D" w:rsidP="00B57E8D">
      <w:pPr>
        <w:pStyle w:val="Default"/>
        <w:numPr>
          <w:ilvl w:val="0"/>
          <w:numId w:val="1"/>
        </w:numPr>
        <w:spacing w:after="100" w:afterAutospacing="1"/>
        <w:ind w:left="426"/>
        <w:jc w:val="both"/>
        <w:rPr>
          <w:rFonts w:cs="Times New Roman"/>
          <w:b/>
        </w:rPr>
      </w:pPr>
      <w:r w:rsidRPr="00B57E8D">
        <w:rPr>
          <w:rFonts w:cs="Times New Roman"/>
          <w:b/>
        </w:rPr>
        <w:lastRenderedPageBreak/>
        <w:t xml:space="preserve">Η ελληνική πραγματικότητα. Η περίπτωση της Αθήνας. </w:t>
      </w:r>
    </w:p>
    <w:p w:rsidR="00B57E8D" w:rsidRPr="00B57E8D" w:rsidRDefault="00B57E8D" w:rsidP="00B57E8D">
      <w:pPr>
        <w:pStyle w:val="Default"/>
        <w:spacing w:after="100" w:afterAutospacing="1"/>
        <w:ind w:left="105"/>
        <w:jc w:val="both"/>
        <w:rPr>
          <w:rFonts w:cs="Times New Roman"/>
        </w:rPr>
      </w:pPr>
      <w:r w:rsidRPr="00B57E8D">
        <w:rPr>
          <w:rFonts w:cs="Times New Roman"/>
        </w:rPr>
        <w:t>Στην ενότητα αυτή οι μαθητές διερεύνησαν  χαρακτηριστικά παραδείγματα πράσινων και ελεύθερων χώρων στην πρωτεύουσα, όπως:</w:t>
      </w:r>
    </w:p>
    <w:p w:rsidR="00B57E8D" w:rsidRPr="00B57E8D" w:rsidRDefault="00B57E8D" w:rsidP="00B57E8D">
      <w:pPr>
        <w:pStyle w:val="Default"/>
        <w:numPr>
          <w:ilvl w:val="0"/>
          <w:numId w:val="3"/>
        </w:numPr>
        <w:spacing w:after="100" w:afterAutospacing="1"/>
        <w:ind w:left="426"/>
        <w:jc w:val="both"/>
        <w:rPr>
          <w:rFonts w:cs="Times New Roman"/>
        </w:rPr>
      </w:pPr>
      <w:r w:rsidRPr="00B57E8D">
        <w:rPr>
          <w:rFonts w:cs="Times New Roman"/>
          <w:b/>
        </w:rPr>
        <w:t>Μητροπολιτικό πάρκο Γουδί-Ιλισός</w:t>
      </w:r>
      <w:r w:rsidRPr="00B57E8D">
        <w:rPr>
          <w:rFonts w:cs="Times New Roman"/>
        </w:rPr>
        <w:t xml:space="preserve">: αποτελεί μια σύγχρονη παρέμβαση στην καρδιά της πόλης που εκτός από χώρους πρασίνου περιλαμβάνει ένα δίκτυο νοσοκομειακών και πανεπιστημιακών κτιρίων και αθλητικών κέντρων. Όμως η δημιουργία του πάρκου δεν ήταν μια απλή υπόθεση. Ένα μεγάλο μέρος των λύσεων που προτάθηκαν στον αρχικό σχεδιασμό δεν υλοποιήθηκαν (όπως χώροι πολιτισμού, βιβλιοθήκη, μουσείο στρατιωτικής ιστορίας και τεχνολογίας, κέντρα περιβαλλοντικής εκπαίδευσης, εκπαιδευτικοί κήποι και φυτώρια κ.ά). Ακόμα και σήμερα οι γειτνιάζοντες δήμοι και κινήματα πολιτών πιέζουν για τη θεσμοθέτηση και την ουσιαστική κατοχύρωση του πάρκου. </w:t>
      </w:r>
    </w:p>
    <w:p w:rsidR="00B57E8D" w:rsidRPr="00B57E8D" w:rsidRDefault="00B57E8D" w:rsidP="00B57E8D">
      <w:pPr>
        <w:pStyle w:val="Default"/>
        <w:spacing w:after="100" w:afterAutospacing="1"/>
        <w:ind w:left="426"/>
        <w:jc w:val="both"/>
        <w:rPr>
          <w:rFonts w:cs="Times New Roman"/>
          <w:b/>
        </w:rPr>
      </w:pPr>
      <w:r w:rsidRPr="00B57E8D">
        <w:rPr>
          <w:rFonts w:cs="Times New Roman"/>
        </w:rPr>
        <w:t xml:space="preserve">  - </w:t>
      </w:r>
      <w:r w:rsidRPr="00B57E8D">
        <w:rPr>
          <w:rFonts w:cs="Times New Roman"/>
          <w:b/>
        </w:rPr>
        <w:t>Η ενοποίηση των αρχαιολογικών χώρων της Αθήνας</w:t>
      </w:r>
      <w:r w:rsidRPr="00B57E8D">
        <w:rPr>
          <w:rFonts w:cs="Times New Roman"/>
        </w:rPr>
        <w:t xml:space="preserve"> αποτελεί τη μεγαλύτερη παρέμβαση ανάπλασης στις ελληνικές πόλεις. Η σύνδεση μεγάλων αρχαιολογικών χώρων και πλατειών με την κατασκευή ενός εκτεταμένου δικτύου πεζόδρομων, είχε ως αποτέλεσμα την αναβάθμιση του κέντρου της πόλης, την ανάδειξη της ιστορικής ταυτότητας της Αθήνας και κυρίως αποδόθηκαν στους κατοίκους δημόσιοι χώροι.</w:t>
      </w:r>
    </w:p>
    <w:p w:rsidR="00B57E8D" w:rsidRDefault="00B57E8D" w:rsidP="00B57E8D">
      <w:pPr>
        <w:spacing w:after="100" w:afterAutospacing="1" w:line="240" w:lineRule="auto"/>
        <w:ind w:left="426"/>
        <w:jc w:val="both"/>
        <w:rPr>
          <w:rFonts w:cs="Times New Roman"/>
          <w:sz w:val="24"/>
          <w:szCs w:val="24"/>
        </w:rPr>
      </w:pPr>
      <w:r w:rsidRPr="00B57E8D">
        <w:rPr>
          <w:rFonts w:cs="Times New Roman"/>
          <w:sz w:val="24"/>
          <w:szCs w:val="24"/>
        </w:rPr>
        <w:t xml:space="preserve">  - </w:t>
      </w:r>
      <w:r w:rsidRPr="00B57E8D">
        <w:rPr>
          <w:rFonts w:cs="Times New Roman"/>
          <w:b/>
          <w:sz w:val="24"/>
          <w:szCs w:val="24"/>
        </w:rPr>
        <w:t>Πάρνηθα</w:t>
      </w:r>
      <w:r w:rsidRPr="00B57E8D">
        <w:rPr>
          <w:rFonts w:cs="Times New Roman"/>
          <w:sz w:val="24"/>
          <w:szCs w:val="24"/>
        </w:rPr>
        <w:t>: ο μεγαλύτερος και σημαντικότερος πνεύμονας πρασίνου στην Αττική, με άμεση επίδραση στις τοπικές κλιματικές συνθήκες της πρωτεύουσας. Θα διερευνηθούν οι ευεργετικές επιδράσεις αυτού του ορεινού όγκου στην ποιότητα ζωής των κατοίκων του λεκανοπεδίου, οι κίνδυνοι που διατρέχει (αλλαγές χρήσης γης, πυρκαγιές, κενά στο νομοθετικό πλαίσιο), και κυρίως οι μεγάλες πιέσεις που δέχεται για οικοπεδοποίηση και οικοδομική ανάπτυξη.</w:t>
      </w:r>
    </w:p>
    <w:p w:rsidR="00C71CF1" w:rsidRDefault="00C71CF1" w:rsidP="00B57E8D">
      <w:pPr>
        <w:spacing w:after="100" w:afterAutospacing="1" w:line="240" w:lineRule="auto"/>
        <w:ind w:left="426"/>
        <w:jc w:val="both"/>
        <w:rPr>
          <w:rFonts w:cs="Times New Roman"/>
          <w:sz w:val="24"/>
          <w:szCs w:val="24"/>
        </w:rPr>
      </w:pPr>
    </w:p>
    <w:p w:rsidR="00C71CF1" w:rsidRDefault="00C71CF1" w:rsidP="00B57E8D">
      <w:pPr>
        <w:spacing w:after="100" w:afterAutospacing="1" w:line="240" w:lineRule="auto"/>
        <w:ind w:left="426"/>
        <w:jc w:val="both"/>
        <w:rPr>
          <w:rFonts w:cs="Times New Roman"/>
          <w:sz w:val="24"/>
          <w:szCs w:val="24"/>
        </w:rPr>
      </w:pPr>
      <w:r w:rsidRPr="00C71CF1">
        <w:rPr>
          <w:rFonts w:cs="Times New Roman"/>
          <w:b/>
          <w:sz w:val="28"/>
          <w:szCs w:val="28"/>
        </w:rPr>
        <w:t>Στόχοι</w:t>
      </w:r>
    </w:p>
    <w:p w:rsidR="00C71CF1" w:rsidRPr="009D47D4" w:rsidRDefault="00C71CF1" w:rsidP="00C71CF1">
      <w:pPr>
        <w:numPr>
          <w:ilvl w:val="0"/>
          <w:numId w:val="4"/>
        </w:numPr>
        <w:spacing w:after="0" w:line="240" w:lineRule="auto"/>
        <w:jc w:val="both"/>
      </w:pPr>
      <w:r w:rsidRPr="009D47D4">
        <w:t>Να διαχωρίζουν τις έννοιες «αστικό» και «περιαστικό» πράσινο</w:t>
      </w:r>
    </w:p>
    <w:p w:rsidR="00C71CF1" w:rsidRPr="009D47D4" w:rsidRDefault="00C71CF1" w:rsidP="00C71CF1">
      <w:pPr>
        <w:numPr>
          <w:ilvl w:val="0"/>
          <w:numId w:val="4"/>
        </w:numPr>
        <w:spacing w:after="0" w:line="240" w:lineRule="auto"/>
        <w:jc w:val="both"/>
      </w:pPr>
      <w:r w:rsidRPr="009D47D4">
        <w:t>Να αξιολογήσουν και να συνειδητοποιήσουν τη χρησιμότητα των πράσινων και ελεύθερων χώρων για το περιβάλλον και την ανθρώπινη ζωή</w:t>
      </w:r>
    </w:p>
    <w:p w:rsidR="00C71CF1" w:rsidRPr="009D47D4" w:rsidRDefault="00C71CF1" w:rsidP="00C71CF1">
      <w:pPr>
        <w:numPr>
          <w:ilvl w:val="0"/>
          <w:numId w:val="4"/>
        </w:numPr>
        <w:spacing w:after="0" w:line="240" w:lineRule="auto"/>
        <w:jc w:val="both"/>
      </w:pPr>
      <w:r w:rsidRPr="009D47D4">
        <w:t>Να διαπιστώσουν την προσφορά του αστικού και περιαστικού πράσινου στην ποιότητα της ζωής των κατοίκων των μεγάλων πόλεων</w:t>
      </w:r>
    </w:p>
    <w:p w:rsidR="00C71CF1" w:rsidRPr="009D47D4" w:rsidRDefault="00C71CF1" w:rsidP="00C71CF1">
      <w:pPr>
        <w:numPr>
          <w:ilvl w:val="0"/>
          <w:numId w:val="4"/>
        </w:numPr>
        <w:spacing w:after="0" w:line="240" w:lineRule="auto"/>
        <w:jc w:val="both"/>
      </w:pPr>
      <w:r w:rsidRPr="009D47D4">
        <w:t>Να κατανοήσουν τη σχέση αλληλεπίδρασης του ανθρώπου με το φυσικό περιβάλλον</w:t>
      </w:r>
    </w:p>
    <w:p w:rsidR="00C71CF1" w:rsidRPr="009D47D4" w:rsidRDefault="00C71CF1" w:rsidP="00C71CF1">
      <w:pPr>
        <w:numPr>
          <w:ilvl w:val="0"/>
          <w:numId w:val="4"/>
        </w:numPr>
        <w:spacing w:after="0" w:line="240" w:lineRule="auto"/>
        <w:jc w:val="both"/>
      </w:pPr>
      <w:r w:rsidRPr="009D47D4">
        <w:t>Να γνωρίσουν τους τρόπους αλληλεπίδρασης ανθρώπου και περιβάλλοντος</w:t>
      </w:r>
    </w:p>
    <w:p w:rsidR="00C71CF1" w:rsidRPr="009D47D4" w:rsidRDefault="00C71CF1" w:rsidP="00C71CF1">
      <w:pPr>
        <w:numPr>
          <w:ilvl w:val="0"/>
          <w:numId w:val="4"/>
        </w:numPr>
        <w:spacing w:after="0" w:line="240" w:lineRule="auto"/>
        <w:jc w:val="both"/>
      </w:pPr>
      <w:r w:rsidRPr="009D47D4">
        <w:t>Να καταγράψουν τους κινδύνους που διατρέχουν οι χώροι πρασίνου και να προτείνουν εφικτές λύσεις</w:t>
      </w:r>
    </w:p>
    <w:p w:rsidR="00C71CF1" w:rsidRPr="009D47D4" w:rsidRDefault="00C71CF1" w:rsidP="00C71CF1">
      <w:pPr>
        <w:numPr>
          <w:ilvl w:val="0"/>
          <w:numId w:val="4"/>
        </w:numPr>
        <w:spacing w:after="0" w:line="240" w:lineRule="auto"/>
        <w:jc w:val="both"/>
      </w:pPr>
      <w:r w:rsidRPr="009D47D4">
        <w:t>Να καλλιεργήσουν στάσεις που οδηγούν στην ορθολογική διαχείριση του αστικού και περιαστικού πρασίνου</w:t>
      </w:r>
    </w:p>
    <w:p w:rsidR="00C71CF1" w:rsidRPr="009D47D4" w:rsidRDefault="00C71CF1" w:rsidP="00C71CF1">
      <w:pPr>
        <w:numPr>
          <w:ilvl w:val="0"/>
          <w:numId w:val="4"/>
        </w:numPr>
        <w:spacing w:after="0" w:line="240" w:lineRule="auto"/>
        <w:jc w:val="both"/>
      </w:pPr>
      <w:r w:rsidRPr="009D47D4">
        <w:t>Να γνωρίσουν τους φορείς διαχείρισης των πράσινων και ελεύθερων χώρων και τα διαφορετικά συμφέροντα που συγκρούονται στη διαχείρισή τους</w:t>
      </w:r>
    </w:p>
    <w:p w:rsidR="00C71CF1" w:rsidRPr="009D47D4" w:rsidRDefault="00C71CF1" w:rsidP="00C71CF1">
      <w:pPr>
        <w:spacing w:after="0" w:line="240" w:lineRule="auto"/>
        <w:ind w:left="-360"/>
        <w:jc w:val="both"/>
      </w:pPr>
    </w:p>
    <w:p w:rsidR="00C71CF1" w:rsidRPr="009D47D4" w:rsidRDefault="00C71CF1" w:rsidP="00C71CF1">
      <w:pPr>
        <w:numPr>
          <w:ilvl w:val="0"/>
          <w:numId w:val="4"/>
        </w:numPr>
        <w:spacing w:after="0" w:line="240" w:lineRule="auto"/>
        <w:jc w:val="both"/>
      </w:pPr>
      <w:r w:rsidRPr="009D47D4">
        <w:lastRenderedPageBreak/>
        <w:t>Να αναλύσουν και προσεγγίσουν κριτικά την προτεινόμενη βιβλιογραφία, να αξιολογήσουν τις πηγές του διαδικτύου, να συνθέσουν, να ανταλλάξουν απόψεις και να παρουσιάσουν τα πορίσματά τους</w:t>
      </w:r>
    </w:p>
    <w:p w:rsidR="00C71CF1" w:rsidRPr="009D47D4" w:rsidRDefault="00C71CF1" w:rsidP="00C71CF1">
      <w:pPr>
        <w:numPr>
          <w:ilvl w:val="0"/>
          <w:numId w:val="4"/>
        </w:numPr>
        <w:spacing w:after="0" w:line="240" w:lineRule="auto"/>
        <w:jc w:val="both"/>
      </w:pPr>
      <w:r w:rsidRPr="009D47D4">
        <w:t>Να αποκτήσουν δεξιότητες παρατήρησης, καταγραφής και ταξινόμησης των δεδομένων</w:t>
      </w:r>
    </w:p>
    <w:p w:rsidR="00C71CF1" w:rsidRPr="009D47D4" w:rsidRDefault="00C71CF1" w:rsidP="00C71CF1">
      <w:pPr>
        <w:numPr>
          <w:ilvl w:val="0"/>
          <w:numId w:val="4"/>
        </w:numPr>
        <w:spacing w:after="0" w:line="240" w:lineRule="auto"/>
        <w:jc w:val="both"/>
      </w:pPr>
      <w:r w:rsidRPr="009D47D4">
        <w:t>Να ενδυναμώσουν την αυτοπεποίθηση τους μέσω της συμμετοχής, να αναδείξουν την προσωπική αξία, να καλλιεργήσουν δεσμούς μεταξύ των μελών της ομάδας και να εκτονώσουν τις εντάσεις που βιώνουν με δημιουργικό τρόπο.</w:t>
      </w:r>
    </w:p>
    <w:p w:rsidR="00C71CF1" w:rsidRDefault="00C71CF1" w:rsidP="00B57E8D">
      <w:pPr>
        <w:spacing w:after="100" w:afterAutospacing="1" w:line="240" w:lineRule="auto"/>
        <w:ind w:left="426"/>
        <w:jc w:val="both"/>
        <w:rPr>
          <w:b/>
          <w:sz w:val="24"/>
          <w:szCs w:val="24"/>
        </w:rPr>
      </w:pPr>
    </w:p>
    <w:p w:rsidR="00C71CF1" w:rsidRDefault="00C71CF1" w:rsidP="00B57E8D">
      <w:pPr>
        <w:spacing w:after="100" w:afterAutospacing="1" w:line="240" w:lineRule="auto"/>
        <w:ind w:left="426"/>
        <w:jc w:val="both"/>
        <w:rPr>
          <w:b/>
          <w:sz w:val="24"/>
          <w:szCs w:val="24"/>
        </w:rPr>
      </w:pPr>
      <w:r>
        <w:rPr>
          <w:b/>
          <w:sz w:val="24"/>
          <w:szCs w:val="24"/>
        </w:rPr>
        <w:t>Μεθοδολογία</w:t>
      </w:r>
    </w:p>
    <w:p w:rsidR="00C71CF1" w:rsidRPr="009D47D4" w:rsidRDefault="00C71CF1" w:rsidP="00C71CF1">
      <w:pPr>
        <w:tabs>
          <w:tab w:val="left" w:pos="8820"/>
        </w:tabs>
        <w:ind w:left="142"/>
        <w:jc w:val="both"/>
        <w:rPr>
          <w:rFonts w:eastAsia="Times New Roman"/>
        </w:rPr>
      </w:pPr>
      <w:r>
        <w:rPr>
          <w:rFonts w:eastAsia="Times New Roman"/>
        </w:rPr>
        <w:t>Το πρόγραμμα υλοποιήθηκε με τη μέθοδο</w:t>
      </w:r>
      <w:r w:rsidRPr="009D47D4">
        <w:rPr>
          <w:rFonts w:eastAsia="Times New Roman"/>
        </w:rPr>
        <w:t xml:space="preserve"> </w:t>
      </w:r>
      <w:r w:rsidRPr="009D47D4">
        <w:rPr>
          <w:rFonts w:eastAsia="Times New Roman"/>
          <w:lang w:val="en-GB"/>
        </w:rPr>
        <w:t>project</w:t>
      </w:r>
      <w:r>
        <w:rPr>
          <w:rFonts w:eastAsia="Times New Roman"/>
        </w:rPr>
        <w:t>, καθώς</w:t>
      </w:r>
      <w:r w:rsidRPr="009D47D4">
        <w:rPr>
          <w:rFonts w:eastAsia="Times New Roman"/>
        </w:rPr>
        <w:t xml:space="preserve"> προωθεί την ανακαλυπτική μάθηση και την εποικοδομητική προσέγγιση. Συ</w:t>
      </w:r>
      <w:r>
        <w:rPr>
          <w:rFonts w:eastAsia="Times New Roman"/>
        </w:rPr>
        <w:t>νέβαλε</w:t>
      </w:r>
      <w:r w:rsidRPr="009D47D4">
        <w:rPr>
          <w:rFonts w:eastAsia="Times New Roman"/>
        </w:rPr>
        <w:t xml:space="preserve"> στην απόκτηση γνώσεων μέσω της κριτικής σκέψης και στη διεπιστημονική προσέγγιση με τρόπο δημιουργικό, δίνοντας έμφαση στην καλλιέργεια δεξιοτήτων και εν τέλει στη διαμόρφωση θετικών στάσεων και συμπεριφορών προς το περιβάλλον. Με την εφαρμογή κατάλληλων στρατηγικών (ιστοριογραμμή, παρατήρηση, έρευνα πεδίου, εργασία σε ομάδες) διερε</w:t>
      </w:r>
      <w:r>
        <w:rPr>
          <w:rFonts w:eastAsia="Times New Roman"/>
        </w:rPr>
        <w:t>ύνησαν</w:t>
      </w:r>
      <w:r w:rsidRPr="009D47D4">
        <w:rPr>
          <w:rFonts w:eastAsia="Times New Roman"/>
        </w:rPr>
        <w:t xml:space="preserve"> την αξία του πράσινου και καταν</w:t>
      </w:r>
      <w:r>
        <w:rPr>
          <w:rFonts w:eastAsia="Times New Roman"/>
        </w:rPr>
        <w:t>όησαν</w:t>
      </w:r>
      <w:r w:rsidRPr="009D47D4">
        <w:rPr>
          <w:rFonts w:eastAsia="Times New Roman"/>
        </w:rPr>
        <w:t xml:space="preserve"> τη σημασία της βιοποικιλότητας. Επιπλέον προβληματ</w:t>
      </w:r>
      <w:r>
        <w:rPr>
          <w:rFonts w:eastAsia="Times New Roman"/>
        </w:rPr>
        <w:t>ίστηκαν</w:t>
      </w:r>
      <w:r w:rsidRPr="009D47D4">
        <w:rPr>
          <w:rFonts w:eastAsia="Times New Roman"/>
        </w:rPr>
        <w:t xml:space="preserve"> για τις κοινωνικές, πολιτικές οικονομικές και οικολογικές διαστάσεις του θέματος, για την αξία της ατομικής και συλλογικής ευθύνης και δράσης και το ρόλο της πολιτείας. Η μελέτη χαρακτηριστικών περιπτώσεων τους βο</w:t>
      </w:r>
      <w:r>
        <w:rPr>
          <w:rFonts w:eastAsia="Times New Roman"/>
        </w:rPr>
        <w:t>ήθησε</w:t>
      </w:r>
      <w:r w:rsidRPr="009D47D4">
        <w:rPr>
          <w:rFonts w:eastAsia="Times New Roman"/>
        </w:rPr>
        <w:t xml:space="preserve"> να συγκρίνουν τη χαρακτηριστική περίπτωση με το πρόβλημα που μελετούν, να συνθέ</w:t>
      </w:r>
      <w:r>
        <w:rPr>
          <w:rFonts w:eastAsia="Times New Roman"/>
        </w:rPr>
        <w:t>σ</w:t>
      </w:r>
      <w:r w:rsidRPr="009D47D4">
        <w:rPr>
          <w:rFonts w:eastAsia="Times New Roman"/>
        </w:rPr>
        <w:t>ουν και να εξαγάγουν συμπεράσματα για το τοπικό ή το γενικό.</w:t>
      </w:r>
    </w:p>
    <w:p w:rsidR="00C71CF1" w:rsidRPr="009D47D4" w:rsidRDefault="00C71CF1" w:rsidP="00C71CF1">
      <w:pPr>
        <w:tabs>
          <w:tab w:val="left" w:pos="8820"/>
        </w:tabs>
        <w:ind w:left="142"/>
        <w:jc w:val="both"/>
        <w:rPr>
          <w:rFonts w:eastAsia="Times New Roman"/>
        </w:rPr>
      </w:pPr>
    </w:p>
    <w:p w:rsidR="00C71CF1" w:rsidRPr="00B57E8D" w:rsidRDefault="00C71CF1" w:rsidP="00B57E8D">
      <w:pPr>
        <w:spacing w:after="100" w:afterAutospacing="1" w:line="240" w:lineRule="auto"/>
        <w:ind w:left="426"/>
        <w:jc w:val="both"/>
        <w:rPr>
          <w:b/>
          <w:sz w:val="24"/>
          <w:szCs w:val="24"/>
        </w:rPr>
      </w:pPr>
    </w:p>
    <w:sectPr w:rsidR="00C71CF1" w:rsidRPr="00B57E8D" w:rsidSect="00CB0BE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2139"/>
    <w:multiLevelType w:val="hybridMultilevel"/>
    <w:tmpl w:val="D848C770"/>
    <w:lvl w:ilvl="0" w:tplc="88F0E53C">
      <w:numFmt w:val="bullet"/>
      <w:lvlText w:val="-"/>
      <w:lvlJc w:val="left"/>
      <w:pPr>
        <w:ind w:left="825" w:hanging="360"/>
      </w:pPr>
      <w:rPr>
        <w:rFonts w:ascii="Times New Roman" w:eastAsia="Times New Roman" w:hAnsi="Times New Roman" w:cs="Times New Roman" w:hint="default"/>
      </w:rPr>
    </w:lvl>
    <w:lvl w:ilvl="1" w:tplc="04080003" w:tentative="1">
      <w:start w:val="1"/>
      <w:numFmt w:val="bullet"/>
      <w:lvlText w:val="o"/>
      <w:lvlJc w:val="left"/>
      <w:pPr>
        <w:ind w:left="1545" w:hanging="360"/>
      </w:pPr>
      <w:rPr>
        <w:rFonts w:ascii="Courier New" w:hAnsi="Courier New" w:cs="Courier New" w:hint="default"/>
      </w:rPr>
    </w:lvl>
    <w:lvl w:ilvl="2" w:tplc="04080005" w:tentative="1">
      <w:start w:val="1"/>
      <w:numFmt w:val="bullet"/>
      <w:lvlText w:val=""/>
      <w:lvlJc w:val="left"/>
      <w:pPr>
        <w:ind w:left="2265" w:hanging="360"/>
      </w:pPr>
      <w:rPr>
        <w:rFonts w:ascii="Wingdings" w:hAnsi="Wingdings" w:hint="default"/>
      </w:rPr>
    </w:lvl>
    <w:lvl w:ilvl="3" w:tplc="04080001" w:tentative="1">
      <w:start w:val="1"/>
      <w:numFmt w:val="bullet"/>
      <w:lvlText w:val=""/>
      <w:lvlJc w:val="left"/>
      <w:pPr>
        <w:ind w:left="2985" w:hanging="360"/>
      </w:pPr>
      <w:rPr>
        <w:rFonts w:ascii="Symbol" w:hAnsi="Symbol" w:hint="default"/>
      </w:rPr>
    </w:lvl>
    <w:lvl w:ilvl="4" w:tplc="04080003" w:tentative="1">
      <w:start w:val="1"/>
      <w:numFmt w:val="bullet"/>
      <w:lvlText w:val="o"/>
      <w:lvlJc w:val="left"/>
      <w:pPr>
        <w:ind w:left="3705" w:hanging="360"/>
      </w:pPr>
      <w:rPr>
        <w:rFonts w:ascii="Courier New" w:hAnsi="Courier New" w:cs="Courier New" w:hint="default"/>
      </w:rPr>
    </w:lvl>
    <w:lvl w:ilvl="5" w:tplc="04080005" w:tentative="1">
      <w:start w:val="1"/>
      <w:numFmt w:val="bullet"/>
      <w:lvlText w:val=""/>
      <w:lvlJc w:val="left"/>
      <w:pPr>
        <w:ind w:left="4425" w:hanging="360"/>
      </w:pPr>
      <w:rPr>
        <w:rFonts w:ascii="Wingdings" w:hAnsi="Wingdings" w:hint="default"/>
      </w:rPr>
    </w:lvl>
    <w:lvl w:ilvl="6" w:tplc="04080001" w:tentative="1">
      <w:start w:val="1"/>
      <w:numFmt w:val="bullet"/>
      <w:lvlText w:val=""/>
      <w:lvlJc w:val="left"/>
      <w:pPr>
        <w:ind w:left="5145" w:hanging="360"/>
      </w:pPr>
      <w:rPr>
        <w:rFonts w:ascii="Symbol" w:hAnsi="Symbol" w:hint="default"/>
      </w:rPr>
    </w:lvl>
    <w:lvl w:ilvl="7" w:tplc="04080003" w:tentative="1">
      <w:start w:val="1"/>
      <w:numFmt w:val="bullet"/>
      <w:lvlText w:val="o"/>
      <w:lvlJc w:val="left"/>
      <w:pPr>
        <w:ind w:left="5865" w:hanging="360"/>
      </w:pPr>
      <w:rPr>
        <w:rFonts w:ascii="Courier New" w:hAnsi="Courier New" w:cs="Courier New" w:hint="default"/>
      </w:rPr>
    </w:lvl>
    <w:lvl w:ilvl="8" w:tplc="04080005" w:tentative="1">
      <w:start w:val="1"/>
      <w:numFmt w:val="bullet"/>
      <w:lvlText w:val=""/>
      <w:lvlJc w:val="left"/>
      <w:pPr>
        <w:ind w:left="6585" w:hanging="360"/>
      </w:pPr>
      <w:rPr>
        <w:rFonts w:ascii="Wingdings" w:hAnsi="Wingdings" w:hint="default"/>
      </w:rPr>
    </w:lvl>
  </w:abstractNum>
  <w:abstractNum w:abstractNumId="1">
    <w:nsid w:val="115F12BD"/>
    <w:multiLevelType w:val="hybridMultilevel"/>
    <w:tmpl w:val="5E88FD44"/>
    <w:lvl w:ilvl="0" w:tplc="86642CAE">
      <w:start w:val="1"/>
      <w:numFmt w:val="decimal"/>
      <w:lvlText w:val="%1."/>
      <w:lvlJc w:val="left"/>
      <w:pPr>
        <w:ind w:left="927" w:hanging="360"/>
      </w:pPr>
      <w:rPr>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
    <w:nsid w:val="31F657D5"/>
    <w:multiLevelType w:val="hybridMultilevel"/>
    <w:tmpl w:val="92A2D1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34705F32"/>
    <w:multiLevelType w:val="hybridMultilevel"/>
    <w:tmpl w:val="EE0006FA"/>
    <w:lvl w:ilvl="0" w:tplc="D4F089D6">
      <w:start w:val="1"/>
      <w:numFmt w:val="bullet"/>
      <w:lvlText w:val=""/>
      <w:lvlJc w:val="left"/>
      <w:pPr>
        <w:ind w:left="825"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367A"/>
    <w:rsid w:val="000456A2"/>
    <w:rsid w:val="00053D1C"/>
    <w:rsid w:val="002D201B"/>
    <w:rsid w:val="002F1CC7"/>
    <w:rsid w:val="0097367A"/>
    <w:rsid w:val="00B57E8D"/>
    <w:rsid w:val="00C71CF1"/>
    <w:rsid w:val="00CB0BEA"/>
    <w:rsid w:val="00D871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B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56A2"/>
    <w:pPr>
      <w:autoSpaceDE w:val="0"/>
      <w:autoSpaceDN w:val="0"/>
      <w:adjustRightInd w:val="0"/>
      <w:spacing w:after="0" w:line="240" w:lineRule="auto"/>
    </w:pPr>
    <w:rPr>
      <w:rFonts w:ascii="Calibri" w:eastAsia="Calibri" w:hAnsi="Calibri" w:cs="Calibri"/>
      <w:color w:val="000000"/>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979</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3</cp:revision>
  <dcterms:created xsi:type="dcterms:W3CDTF">2016-06-01T09:03:00Z</dcterms:created>
  <dcterms:modified xsi:type="dcterms:W3CDTF">2016-06-02T06:03:00Z</dcterms:modified>
</cp:coreProperties>
</file>